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>
        <w:fldChar w:fldCharType="begin"/>
      </w:r>
      <w:r>
        <w:instrText>HYPERLINK "http://www.normattiva.it/uri-res/N2Ls?urn:nir:stato:decreto.legge:2014-06-24;90%21vig=2014-10-29" \t "_blank"</w:instrText>
      </w:r>
      <w:r>
        <w:fldChar w:fldCharType="separate"/>
      </w:r>
      <w:r w:rsidR="00F95243" w:rsidRPr="00307FAD">
        <w:rPr>
          <w:rFonts w:eastAsia="Times New Roman" w:cs="Times New Roman"/>
          <w:color w:val="0000FF"/>
          <w:u w:val="single"/>
          <w:lang w:eastAsia="it-IT"/>
        </w:rPr>
        <w:t>Decreto24 giugno 2014, n. 90</w:t>
      </w:r>
      <w:r w:rsidR="00F95243" w:rsidRPr="00307FAD">
        <w:rPr>
          <w:rFonts w:eastAsia="Times New Roman" w:cs="Times New Roman"/>
          <w:b/>
          <w:bCs/>
          <w:color w:val="0000FF"/>
          <w:u w:val="single"/>
          <w:lang w:eastAsia="it-IT"/>
        </w:rPr>
        <w:t xml:space="preserve"> – </w:t>
      </w:r>
      <w:r w:rsidR="00F95243" w:rsidRPr="00307FAD">
        <w:rPr>
          <w:rFonts w:eastAsia="Times New Roman" w:cs="Times New Roman"/>
          <w:color w:val="0000FF"/>
          <w:u w:val="single"/>
          <w:lang w:eastAsia="it-IT"/>
        </w:rPr>
        <w:t>Misure urgenti per la semplificazione e la trasparenza amministrativa e per l’efficienza degli uffici giudiziari.</w:t>
      </w:r>
      <w:r w:rsidR="00F95243" w:rsidRPr="00307FAD">
        <w:rPr>
          <w:rFonts w:eastAsia="Times New Roman" w:cs="Times New Roman"/>
          <w:i/>
          <w:iCs/>
          <w:color w:val="0000FF"/>
          <w:u w:val="single"/>
          <w:lang w:eastAsia="it-IT"/>
        </w:rPr>
        <w:t xml:space="preserve">(GU n.144 del 24-6-2014 ) </w:t>
      </w:r>
      <w:r w:rsidR="00F95243" w:rsidRPr="00307FAD">
        <w:rPr>
          <w:rFonts w:eastAsia="Times New Roman" w:cs="Times New Roman"/>
          <w:color w:val="0000FF"/>
          <w:u w:val="single"/>
          <w:lang w:eastAsia="it-IT"/>
        </w:rPr>
        <w:t>note: Entrata in vigore del provvedimento: 25/6/2014.</w:t>
      </w:r>
      <w:r>
        <w:fldChar w:fldCharType="end"/>
      </w:r>
      <w:r w:rsidR="00F95243" w:rsidRPr="00307FAD">
        <w:rPr>
          <w:rFonts w:eastAsia="Times New Roman" w:cs="Times New Roman"/>
          <w:lang w:eastAsia="it-IT"/>
        </w:rPr>
        <w:br/>
      </w:r>
      <w:hyperlink r:id="rId5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convertito con modificazioni dalla L. 11 agosto 2014, n. 114 (in S.O. n. 70, relativo alla G.U. 18/8/2014, n. 190)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6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 Decreto del presidente della repubblica 16 aprile 2013, n. 62 -  Regolamento recante codice di comportamento dei dipendenti pubblici, a norma dell’articolo 54 del decreto legislativo 30 marzo 2001, n. 165. (13G00104) </w:t>
        </w:r>
        <w:r w:rsidR="00F95243" w:rsidRPr="00307FAD">
          <w:rPr>
            <w:rFonts w:eastAsia="Times New Roman" w:cs="Times New Roman"/>
            <w:i/>
            <w:iCs/>
            <w:color w:val="0000FF"/>
            <w:u w:val="single"/>
            <w:lang w:eastAsia="it-IT"/>
          </w:rPr>
          <w:t>(GU n.129 del 4-6-2013 )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7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Decreto legislativo 31 dicembre 2012, n. 235 – Testo unico delle disposizioni in materia di </w:t>
        </w:r>
        <w:proofErr w:type="spellStart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incandidabilita</w:t>
        </w:r>
        <w:proofErr w:type="spellEnd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’ e di divieto di ricoprire cariche elettive e di Governo conseguenti a sentenze definitive di condanna per delitti non colposi, a norma dell’articolo 1, comma 63, della legge 6 novembre 2012, n. 190. (13G00006) </w:t>
        </w:r>
        <w:r w:rsidR="00F95243" w:rsidRPr="00307FAD">
          <w:rPr>
            <w:rFonts w:eastAsia="Times New Roman" w:cs="Times New Roman"/>
            <w:i/>
            <w:iCs/>
            <w:color w:val="0000FF"/>
            <w:u w:val="single"/>
            <w:lang w:eastAsia="it-IT"/>
          </w:rPr>
          <w:t>(GU n.3 del 4-1-2013)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8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Decreto-legge 31 agosto 2013, n. 101 -  Disposizioni urgenti per il perseguimento di obiettivi di razionalizzazione nelle pubbliche amministrazioni. (13G00144) </w:t>
        </w:r>
        <w:r w:rsidR="00F95243" w:rsidRPr="00307FAD">
          <w:rPr>
            <w:rFonts w:eastAsia="Times New Roman" w:cs="Times New Roman"/>
            <w:i/>
            <w:iCs/>
            <w:color w:val="0000FF"/>
            <w:u w:val="single"/>
            <w:lang w:eastAsia="it-IT"/>
          </w:rPr>
          <w:t xml:space="preserve">(GU n.204 del 31-8-2013 ) </w:t>
        </w:r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convertito con modificazioni dalla L. 30 ottobre 2013, n. 125 (in G.U. 30/10/2013, n.255)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9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Decreto legge 21 giugno 2013, n. 69 – Disposizioni urgenti per il rilancio dell’economia. (13G00116) </w:t>
        </w:r>
        <w:r w:rsidR="00F95243" w:rsidRPr="00307FAD">
          <w:rPr>
            <w:rFonts w:eastAsia="Times New Roman" w:cs="Times New Roman"/>
            <w:i/>
            <w:iCs/>
            <w:color w:val="0000FF"/>
            <w:u w:val="single"/>
            <w:lang w:eastAsia="it-IT"/>
          </w:rPr>
          <w:t xml:space="preserve">(GU n.144 del 21-6-2013 – Suppl. Ordinario n. 50 ) </w:t>
        </w:r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convertito con modificazioni dalla L. 9 agosto 2013, n. 98 (in S.O. n. 63, relativo alla G.U. 20/08/2013, n. 194)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0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Decreto legislativo 8 aprile 2013, n. 39 “Disposizioni in materia di </w:t>
        </w:r>
        <w:proofErr w:type="spellStart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inconferibilita</w:t>
        </w:r>
        <w:proofErr w:type="spellEnd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’ e </w:t>
        </w:r>
        <w:proofErr w:type="spellStart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incompatibilita’</w:t>
        </w:r>
        <w:proofErr w:type="spellEnd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 di incarichi presso le pubbliche amministrazioni e presso gli enti privati in controllo pubblico, a norma dell’articolo 1, commi 49 e 50, della legge 6 novembre 2012, n. 190</w:t>
        </w:r>
        <w:r w:rsidR="00F95243" w:rsidRPr="00307FAD">
          <w:rPr>
            <w:rFonts w:ascii="Times New Roman" w:eastAsia="Times New Roman" w:hAnsi="Times New Roman" w:cs="Times New Roman"/>
            <w:color w:val="0000FF"/>
            <w:u w:val="single"/>
            <w:lang w:eastAsia="it-IT"/>
          </w:rPr>
          <w:t>″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1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 xml:space="preserve">Decreto legislativo 14 marzo 2013, n. 33 “Riordino della disciplina riguardante gli obblighi di </w:t>
        </w:r>
        <w:proofErr w:type="spellStart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pubblicita’</w:t>
        </w:r>
        <w:proofErr w:type="spellEnd"/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, trasparenza e diffusione di informazioni da parte delle pubbliche amministrazioni”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2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LEGGE 6 novembre 2012, n. 190. Disposizioni per la prevenzione e la repressione della corruzione e dell’illegalità nella pubblica amministrazione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3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Circolare del Dipartimento della funzione pubblica n.1/2013  in ordine alla legge n.190/2012: disposizioni per la prevenzione e la repressione della corruzione e dell’illegalità nella pubblica amministrazione</w:t>
        </w:r>
      </w:hyperlink>
    </w:p>
    <w:p w:rsidR="00F95243" w:rsidRPr="00307FAD" w:rsidRDefault="00F95243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307FAD">
        <w:rPr>
          <w:rFonts w:eastAsia="Times New Roman" w:cs="Times New Roman"/>
          <w:lang w:eastAsia="it-IT"/>
        </w:rPr>
        <w:t> </w:t>
      </w:r>
      <w:hyperlink r:id="rId14" w:tgtFrame="_blank" w:history="1">
        <w:r w:rsidRPr="00307FAD">
          <w:rPr>
            <w:rFonts w:eastAsia="Times New Roman" w:cs="Times New Roman"/>
            <w:color w:val="0000FF"/>
            <w:u w:val="single"/>
            <w:lang w:eastAsia="it-IT"/>
          </w:rPr>
          <w:t>Intesa tra Governo, Regioni e Enti locali per l’attuazione dell’articolo 1, commi 60 e 61, della legge 6 novembre 2012, n. 190, recante: “Disposizioni per la prevenzione e la repressione della corruzione e dell’illegalità nella pubblica amministrazione” 24 luglio 2013</w:t>
        </w:r>
      </w:hyperlink>
    </w:p>
    <w:p w:rsidR="00F95243" w:rsidRPr="00307FAD" w:rsidRDefault="00F95243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r w:rsidRPr="00307FAD">
        <w:rPr>
          <w:rFonts w:eastAsia="Times New Roman" w:cs="Times New Roman"/>
          <w:lang w:eastAsia="it-IT"/>
        </w:rPr>
        <w:t> </w:t>
      </w:r>
      <w:hyperlink r:id="rId15" w:tgtFrame="_blank" w:history="1">
        <w:r w:rsidRPr="00307FAD">
          <w:rPr>
            <w:rFonts w:eastAsia="Times New Roman" w:cs="Times New Roman"/>
            <w:color w:val="0000FF"/>
            <w:u w:val="single"/>
            <w:lang w:eastAsia="it-IT"/>
          </w:rPr>
          <w:t>DECRETO LEGISLATIVO 27 ottobre 2009, n. 150. Attuazione della legge 4 marzo 2009, n. 15, in materia di ottimizzazione della produttività del lavoro pubblico e di efficienza e trasparenza delle pubbliche amministrazioni.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6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LEGGE 4 marzo 2009, n. 15. Delega al Governo finalizzata all’ottimizzazione della produttività del lavoro pubblico e alla efficienza e trasparenza delle pubbliche amministrazioni nonché disposizioni integrative delle funzioni attribuite al Consiglio nazionale dell’economia e del lavoro e alla Corte dei conti.</w:t>
        </w:r>
      </w:hyperlink>
    </w:p>
    <w:p w:rsidR="00F95243" w:rsidRPr="00307FAD" w:rsidRDefault="00F16805" w:rsidP="00F952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7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Decreto 12 marzo 2010 del Ministero per la pubblica amministrazione e l’innovazione di concerto con il Ministro dell’Economia e Finanze. Definizioni delle attribuzioni della Commissione per la valutazione, la trasparenza,e l’integrità delle amministrazioni pubbliche</w:t>
        </w:r>
      </w:hyperlink>
    </w:p>
    <w:p w:rsidR="00307FAD" w:rsidRPr="00307FAD" w:rsidRDefault="00F16805" w:rsidP="00307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8" w:tgtFrame="_blank" w:history="1">
        <w:r w:rsidR="00F95243" w:rsidRPr="00307FAD">
          <w:rPr>
            <w:rFonts w:eastAsia="Times New Roman" w:cs="Times New Roman"/>
            <w:color w:val="0000FF"/>
            <w:u w:val="single"/>
            <w:lang w:eastAsia="it-IT"/>
          </w:rPr>
          <w:t>Decreto del 1° luglio 2010 Compensi del Presidente e dei Componenti della Commissione – GU n. 172 del 26 luglio 2010</w:t>
        </w:r>
      </w:hyperlink>
    </w:p>
    <w:p w:rsidR="00307FAD" w:rsidRPr="00307FAD" w:rsidRDefault="00F16805" w:rsidP="00307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19" w:history="1">
        <w:r w:rsidR="00056F51" w:rsidRPr="00307FAD">
          <w:rPr>
            <w:rStyle w:val="Collegamentoipertestuale"/>
          </w:rPr>
          <w:t>Decreto LEGISLATIVO 7 marzo 2005, n. 82 Codice dell’Amministrazione digitale</w:t>
        </w:r>
      </w:hyperlink>
    </w:p>
    <w:p w:rsidR="00307FAD" w:rsidRPr="00307FAD" w:rsidRDefault="00F16805" w:rsidP="00307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20" w:history="1">
        <w:r w:rsidR="00307FAD" w:rsidRPr="008226D6">
          <w:rPr>
            <w:rStyle w:val="Collegamentoipertestuale"/>
          </w:rPr>
          <w:t>DECRETO LEGISLATIVO 8 giugno 2001, n. 231</w:t>
        </w:r>
      </w:hyperlink>
    </w:p>
    <w:p w:rsidR="00056F51" w:rsidRPr="00307FAD" w:rsidRDefault="00F16805" w:rsidP="00307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21" w:history="1">
        <w:r w:rsidR="00056F51" w:rsidRPr="008226D6">
          <w:rPr>
            <w:rStyle w:val="Collegamentoipertestuale"/>
          </w:rPr>
          <w:t>LEGGE 7 giugno 2000, n. 150</w:t>
        </w:r>
      </w:hyperlink>
    </w:p>
    <w:p w:rsidR="00056F51" w:rsidRPr="006F2C46" w:rsidRDefault="00F16805" w:rsidP="00056F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it-IT"/>
        </w:rPr>
      </w:pPr>
      <w:hyperlink r:id="rId22" w:tgtFrame="_blank" w:history="1">
        <w:r w:rsidR="00056F51" w:rsidRPr="00307FAD">
          <w:rPr>
            <w:rStyle w:val="Collegamentoipertestuale"/>
          </w:rPr>
          <w:t xml:space="preserve">LEGGE 7 agosto 1990, n. 241 </w:t>
        </w:r>
      </w:hyperlink>
    </w:p>
    <w:p w:rsidR="006F2C46" w:rsidRDefault="006F2C46" w:rsidP="006F2C46">
      <w:pPr>
        <w:spacing w:before="100" w:beforeAutospacing="1" w:after="100" w:afterAutospacing="1" w:line="240" w:lineRule="auto"/>
      </w:pPr>
    </w:p>
    <w:p w:rsidR="006F2C46" w:rsidRPr="00307FAD" w:rsidRDefault="006F2C46" w:rsidP="006F2C46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lang w:eastAsia="it-IT"/>
        </w:rPr>
      </w:pPr>
      <w:hyperlink r:id="rId23" w:tgtFrame="_blank" w:history="1">
        <w:r>
          <w:rPr>
            <w:rStyle w:val="Collegamentoipertestuale"/>
          </w:rPr>
          <w:t>Legge regionale 16 settembre 2011, n. 8</w:t>
        </w:r>
      </w:hyperlink>
    </w:p>
    <w:p w:rsidR="00464136" w:rsidRDefault="00464136"/>
    <w:sectPr w:rsidR="00464136" w:rsidSect="009C6C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1683E"/>
    <w:multiLevelType w:val="multilevel"/>
    <w:tmpl w:val="FBD6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95243"/>
    <w:rsid w:val="00056F51"/>
    <w:rsid w:val="00307FAD"/>
    <w:rsid w:val="003A5515"/>
    <w:rsid w:val="00464136"/>
    <w:rsid w:val="006F2C46"/>
    <w:rsid w:val="008226D6"/>
    <w:rsid w:val="009C6C19"/>
    <w:rsid w:val="00B33527"/>
    <w:rsid w:val="00F16805"/>
    <w:rsid w:val="00F9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6C19"/>
  </w:style>
  <w:style w:type="paragraph" w:styleId="Titolo2">
    <w:name w:val="heading 2"/>
    <w:basedOn w:val="Normale"/>
    <w:link w:val="Titolo2Carattere"/>
    <w:uiPriority w:val="9"/>
    <w:qFormat/>
    <w:rsid w:val="00F952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56F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F9524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95243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95243"/>
    <w:rPr>
      <w:b/>
      <w:bCs/>
    </w:rPr>
  </w:style>
  <w:style w:type="character" w:styleId="Enfasicorsivo">
    <w:name w:val="Emphasis"/>
    <w:basedOn w:val="Carpredefinitoparagrafo"/>
    <w:uiPriority w:val="20"/>
    <w:qFormat/>
    <w:rsid w:val="00F95243"/>
    <w:rPr>
      <w:i/>
      <w:iCs/>
    </w:rPr>
  </w:style>
  <w:style w:type="character" w:customStyle="1" w:styleId="Titolo3Carattere">
    <w:name w:val="Titolo 3 Carattere"/>
    <w:basedOn w:val="Carpredefinitoparagrafo"/>
    <w:link w:val="Titolo3"/>
    <w:uiPriority w:val="9"/>
    <w:rsid w:val="00056F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eWeb">
    <w:name w:val="Normal (Web)"/>
    <w:basedOn w:val="Normale"/>
    <w:uiPriority w:val="99"/>
    <w:semiHidden/>
    <w:unhideWhenUsed/>
    <w:rsid w:val="0005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56F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1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0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3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17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57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80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5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2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1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0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47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148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58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897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419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805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694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337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5594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000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2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053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510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5756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attiva.it/uri-res/N2Ls?urn:nir:stato:decreto.legge:2013-08-31;101%21vig=" TargetMode="External"/><Relationship Id="rId13" Type="http://schemas.openxmlformats.org/officeDocument/2006/relationships/hyperlink" Target="http://www.funzionepubblica.gov.it/TestoPDF.aspx?d=30750" TargetMode="External"/><Relationship Id="rId18" Type="http://schemas.openxmlformats.org/officeDocument/2006/relationships/hyperlink" Target="http://www.anticorruzione.it/portal/rest/jcr/repository/collaboration/Digital%20Assets/anacdocs/Attivita/NormativaSettore/Anticorruzione/Decreto-compensi-Commissione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ormattiva.it/atto/caricaDettaglioAtto?atto.dataPubblicazioneGazzetta=2000-06-13&amp;atto.codiceRedazionale=000G0183&amp;currentPage=1" TargetMode="External"/><Relationship Id="rId7" Type="http://schemas.openxmlformats.org/officeDocument/2006/relationships/hyperlink" Target="http://www.normattiva.it/uri-res/N2Ls?urn:nir:stato:decreto.legislativo:2012-12-31;235%21vig=" TargetMode="External"/><Relationship Id="rId12" Type="http://schemas.openxmlformats.org/officeDocument/2006/relationships/hyperlink" Target="http://www.normattiva.it/uri-res/N2Ls?urn:nir:stato:legge:2012-11-06;190%21vig=" TargetMode="External"/><Relationship Id="rId17" Type="http://schemas.openxmlformats.org/officeDocument/2006/relationships/hyperlink" Target="http://www.anticorruzione.it/portal/rest/jcr/repository/collaboration/Digital%20Assets/anacdocs/Attivita/NormativaSettore/Anticorruzione/Decreto-12-marzo-2010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normattiva.it/uri-res/N2Ls?urn:nir:stato:legge:2009-03-04;15%21vig=" TargetMode="External"/><Relationship Id="rId20" Type="http://schemas.openxmlformats.org/officeDocument/2006/relationships/hyperlink" Target="http://www.normattiva.it/atto/caricaDettaglioAtto?atto.dataPubblicazioneGazzetta=2001-06-19&amp;atto.codiceRedazionale=001G0293&amp;currentPage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ormattiva.it/uri-res/N2Ls?urn:nir:stato:decreto.del.presidente.della.repubblica:2013-04-16;62%21vig=%20" TargetMode="External"/><Relationship Id="rId11" Type="http://schemas.openxmlformats.org/officeDocument/2006/relationships/hyperlink" Target="http://www.normattiva.it/uri-res/N2Ls?urn:nir:stato:decreto.legislativo:2013-03-14;33%21vig=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normattiva.it/uri-res/N2Ls?urn:nir:stato:decreto.legge:2014-06-24;90%21vig=2014-10-29" TargetMode="External"/><Relationship Id="rId15" Type="http://schemas.openxmlformats.org/officeDocument/2006/relationships/hyperlink" Target="http://www.normattiva.it/uri-res/N2Ls?urn:nir:stato:decreto.legislativo:2009-10-27;150%21vig=" TargetMode="External"/><Relationship Id="rId23" Type="http://schemas.openxmlformats.org/officeDocument/2006/relationships/hyperlink" Target="http://leggi.crumbria.it/mostra_atto.php?id=56743&amp;v=FI,SA,TE,IS,VE,RA,MM&amp;m=5" TargetMode="External"/><Relationship Id="rId10" Type="http://schemas.openxmlformats.org/officeDocument/2006/relationships/hyperlink" Target="http://www.normattiva.it/uri-res/N2Ls?urn:nir:stato:decreto.legislativo:2013-04-08;39%21vig=" TargetMode="External"/><Relationship Id="rId19" Type="http://schemas.openxmlformats.org/officeDocument/2006/relationships/hyperlink" Target="http://www.normattiva.it/atto/caricaDettaglioAtto?atto.dataPubblicazioneGazzetta=2005-05-16&amp;atto.codiceRedazionale=005G0104&amp;currentPage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uri-res/N2Ls?urn:nir:stato:decreto.legge:2013-06-21;69%21vig=" TargetMode="External"/><Relationship Id="rId14" Type="http://schemas.openxmlformats.org/officeDocument/2006/relationships/hyperlink" Target="http://www.anticorruzione.it/portal/rest/jcr/repository/collaboration/Digital%20Assets/anacdocs/Attivita/NormativaSettore/Anticorruzione/Intesa-in-Conferenza-Unificata-del-24-luglio-20131.pdf" TargetMode="External"/><Relationship Id="rId22" Type="http://schemas.openxmlformats.org/officeDocument/2006/relationships/hyperlink" Target="http://www.normattiva.it/atto/caricaDettaglioAtto?atto.dataPubblicazioneGazzetta=1990-08-18&amp;atto.codiceRedazionale=090G0294&amp;currentPage=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Villaumbra</Company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davide.ficola</dc:creator>
  <cp:lastModifiedBy>davide.ficola</cp:lastModifiedBy>
  <cp:revision>3</cp:revision>
  <dcterms:created xsi:type="dcterms:W3CDTF">2015-10-19T15:20:00Z</dcterms:created>
  <dcterms:modified xsi:type="dcterms:W3CDTF">2015-10-22T10:52:00Z</dcterms:modified>
</cp:coreProperties>
</file>